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Vårgårda kommunfullmäktige</w:t>
      </w:r>
    </w:p>
    <w:p>
      <w:pPr>
        <w:pStyle w:val="Heading1"/>
      </w:pPr>
      <w:r>
        <w:t xml:space="preserve">Utbyggnad av säkra cykelvägar längs E20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Vårgårda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 och kommunens trafiksäkerhetsrapport 2024 visar höga hastigheter och brist på separerade cykelvägar längs E20 genom Vårgårda.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Vårgårda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påbörja planering av separerad cykelväg längs E20 mellan centrum och industriområdet.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söka statligt stöd via Trafikverket för cykelinfrastruktur.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cykelvägar i nästa investeringsbudget.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cykeltrafikens andel årligen.</w:t>
      </w:r>
    </w:p>
    <w:p>
      <w:pPr>
        <w:spacing w:before="360"/>
      </w:pPr>
    </w:p>
    <w:p>
      <w:r>
        <w:t xml:space="preserve">Vårgårda,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Vårgårda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2026-07-14T05:39:18.453Z</dcterms:created>
  <dcterms:modified xsi:type="dcterms:W3CDTF">2026-07-14T05:39:18.453Z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